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888E0A" w14:textId="1BB2E706" w:rsidR="001A5221" w:rsidRDefault="001A5221">
      <w:bookmarkStart w:id="0" w:name="_GoBack"/>
      <w:bookmarkEnd w:id="0"/>
    </w:p>
    <w:p w14:paraId="3955907F" w14:textId="22951E46" w:rsidR="00292A86" w:rsidRDefault="00292A86" w:rsidP="00292A86">
      <w:pPr>
        <w:pStyle w:val="NoSpacing"/>
      </w:pPr>
    </w:p>
    <w:p w14:paraId="4DB71781" w14:textId="040D92EC" w:rsidR="00292A86" w:rsidRDefault="00292A86" w:rsidP="00292A86">
      <w:pPr>
        <w:pStyle w:val="NoSpacing"/>
      </w:pPr>
    </w:p>
    <w:p w14:paraId="17CA2028" w14:textId="40406FC1" w:rsidR="00292A86" w:rsidRDefault="00292A86" w:rsidP="00292A86">
      <w:pPr>
        <w:pStyle w:val="NoSpacing"/>
      </w:pPr>
    </w:p>
    <w:p w14:paraId="030C150F" w14:textId="0190A10B" w:rsidR="00292A86" w:rsidRDefault="00292A86" w:rsidP="00292A86">
      <w:pPr>
        <w:pStyle w:val="NoSpacing"/>
      </w:pPr>
    </w:p>
    <w:p w14:paraId="247EC624" w14:textId="2E8424D2" w:rsidR="00292A86" w:rsidRDefault="00292A86" w:rsidP="00292A86">
      <w:pPr>
        <w:pStyle w:val="NoSpacing"/>
      </w:pPr>
    </w:p>
    <w:p w14:paraId="1E855981" w14:textId="7CC77773" w:rsidR="00292A86" w:rsidRDefault="00292A86" w:rsidP="00292A86">
      <w:pPr>
        <w:pStyle w:val="NoSpacing"/>
      </w:pPr>
    </w:p>
    <w:p w14:paraId="0B3E6736" w14:textId="740A3830" w:rsidR="00292A86" w:rsidRDefault="00292A86" w:rsidP="00292A86">
      <w:pPr>
        <w:pStyle w:val="NoSpacing"/>
      </w:pPr>
    </w:p>
    <w:p w14:paraId="471A84C5" w14:textId="1D928268" w:rsidR="00292A86" w:rsidRDefault="00292A86" w:rsidP="00292A86">
      <w:pPr>
        <w:jc w:val="center"/>
      </w:pPr>
    </w:p>
    <w:p w14:paraId="18A19B03" w14:textId="0AC483A8" w:rsidR="00292A86" w:rsidRDefault="00292A86" w:rsidP="00292A86">
      <w:pPr>
        <w:pStyle w:val="NoSpacing"/>
      </w:pPr>
    </w:p>
    <w:p w14:paraId="2FFB7509" w14:textId="3A4859CA" w:rsidR="00292A86" w:rsidRDefault="003556A8" w:rsidP="00292A86">
      <w:pPr>
        <w:pStyle w:val="NoSpacing"/>
      </w:pPr>
      <w:r>
        <w:t xml:space="preserve"> </w:t>
      </w:r>
    </w:p>
    <w:p w14:paraId="04A96889" w14:textId="721C148D" w:rsidR="003556A8" w:rsidRDefault="003556A8" w:rsidP="00292A86">
      <w:pPr>
        <w:pStyle w:val="NoSpacing"/>
      </w:pPr>
    </w:p>
    <w:p w14:paraId="3A4D5BAF" w14:textId="77777777" w:rsidR="003556A8" w:rsidRDefault="003556A8" w:rsidP="00292A86">
      <w:pPr>
        <w:pStyle w:val="NoSpacing"/>
      </w:pPr>
    </w:p>
    <w:p w14:paraId="266AB58E" w14:textId="66C3CA72" w:rsidR="00292A86" w:rsidRDefault="00292A86" w:rsidP="00292A86">
      <w:pPr>
        <w:pStyle w:val="NoSpacing"/>
      </w:pPr>
    </w:p>
    <w:p w14:paraId="003A6AA8" w14:textId="2A10D771" w:rsidR="00292A86" w:rsidRDefault="003556A8" w:rsidP="003556A8">
      <w:pPr>
        <w:jc w:val="center"/>
      </w:pPr>
      <w:r>
        <w:t>History of Health Insurance in The United States</w:t>
      </w:r>
    </w:p>
    <w:p w14:paraId="7D588ED8" w14:textId="4720F54E" w:rsidR="00292A86" w:rsidRDefault="00292A86" w:rsidP="003556A8">
      <w:pPr>
        <w:jc w:val="center"/>
      </w:pPr>
      <w:r>
        <w:t>Name of Student</w:t>
      </w:r>
    </w:p>
    <w:p w14:paraId="566F9EA8" w14:textId="3ABA7325" w:rsidR="00292A86" w:rsidRDefault="00292A86" w:rsidP="003556A8">
      <w:pPr>
        <w:jc w:val="center"/>
      </w:pPr>
      <w:r>
        <w:t>Institutional Affiliation</w:t>
      </w:r>
    </w:p>
    <w:p w14:paraId="3B90A6B9" w14:textId="59040523" w:rsidR="00292A86" w:rsidRDefault="00292A86" w:rsidP="003556A8">
      <w:pPr>
        <w:jc w:val="center"/>
        <w:rPr>
          <w:bCs/>
        </w:rPr>
      </w:pPr>
      <w:r>
        <w:t xml:space="preserve">Date </w:t>
      </w:r>
      <w:r>
        <w:br w:type="page"/>
      </w:r>
    </w:p>
    <w:p w14:paraId="0D47C473" w14:textId="3DDB563B" w:rsidR="003556A8" w:rsidRPr="003556A8" w:rsidRDefault="003556A8" w:rsidP="003556A8">
      <w:pPr>
        <w:jc w:val="center"/>
        <w:rPr>
          <w:b/>
          <w:bCs/>
        </w:rPr>
      </w:pPr>
      <w:r>
        <w:rPr>
          <w:b/>
          <w:bCs/>
        </w:rPr>
        <w:lastRenderedPageBreak/>
        <w:t>Question 1</w:t>
      </w:r>
    </w:p>
    <w:p w14:paraId="3946B7E7" w14:textId="2E987CDA" w:rsidR="00292A86" w:rsidRDefault="00292A86" w:rsidP="003556A8">
      <w:pPr>
        <w:pStyle w:val="Heading1"/>
        <w:ind w:firstLine="0"/>
      </w:pPr>
      <w:r>
        <w:t>Pre-History: Worker's Compensation</w:t>
      </w:r>
    </w:p>
    <w:p w14:paraId="2AFA7157" w14:textId="256725DB" w:rsidR="003D1B26" w:rsidRPr="003D1B26" w:rsidRDefault="003D1B26" w:rsidP="003D1B26">
      <w:r>
        <w:t>At the turn of the century in 1900, Teddy Roosevelt was the American president when the United States was entering the Progressive Era, championing for women suffrage, limit child labor and find a solution to work injuries. Under common employers were liable to workplace injuries only when negligent. At their disposal, there were three defenses against negligent cases namely the employee having accepted risks associated with the job, the injury being caused by a coworker, or being partially liable for the injuries. States later enacted the workers’ compensation insurance where they accepted full responsibility and buy insurance coverage through the states. By purchasing the worker’s compensation insurance the employers were allowed to use the three defenses different from those who did not being denied the three defenses against negligence. Organized medicine supported the legislation in the view that the injured worker would seek medical attention from a family doctor who would be paid from the workers’ compensation fund. However, it emerged among the employers where they retained or directly employ physicians to provide care to the injured employees.</w:t>
      </w:r>
    </w:p>
    <w:p w14:paraId="0F1DDCB8" w14:textId="012404A6" w:rsidR="003556A8" w:rsidRDefault="003556A8" w:rsidP="003556A8">
      <w:pPr>
        <w:pStyle w:val="Heading1"/>
        <w:ind w:firstLine="0"/>
      </w:pPr>
      <w:r w:rsidRPr="003556A8">
        <w:t>The Great Depression</w:t>
      </w:r>
    </w:p>
    <w:p w14:paraId="5DD30FB9" w14:textId="58E0F02F" w:rsidR="003D1B26" w:rsidRPr="003D1B26" w:rsidRDefault="003D1B26" w:rsidP="003D1B26">
      <w:r>
        <w:t xml:space="preserve">The Great Depression began in October 1929 caused by the escalating rounds of tariffs leading to the reduced supply and demand of goods and services and also majorly caused by the constrained currency exchange that led to the collapse of the banking sector that is central to a stable and progressive economy. Health like any other industry was affected but the tragedy was ameliorated by Justin Kimble the Baylor Hospital University who came up with the plan to cover the cost of medical care. He charged 50 cents monthly in exchange for providing a 21-day of care in his hospital. This cover was limited to hospital services since the American Medical Association (AMA) opposed the insurance to cover the physicians’ </w:t>
      </w:r>
      <w:r>
        <w:lastRenderedPageBreak/>
        <w:t>services. The model was adopted in local hospitals and later a revolutionized plan called the Sacramento plan was invented where medical services could be provided from any community hospital. In modern terms, the Baylor plan is regarded to be a preferred provider organization where subscribers had hospital coverage only if they seek medical care from specified medical facilities.</w:t>
      </w:r>
    </w:p>
    <w:p w14:paraId="1CC716E2" w14:textId="35BBF71A" w:rsidR="003556A8" w:rsidRDefault="003556A8" w:rsidP="003556A8">
      <w:pPr>
        <w:ind w:firstLine="0"/>
        <w:rPr>
          <w:b/>
          <w:bCs/>
          <w:color w:val="000000"/>
          <w:bdr w:val="none" w:sz="0" w:space="0" w:color="auto" w:frame="1"/>
        </w:rPr>
      </w:pPr>
      <w:r w:rsidRPr="003556A8">
        <w:rPr>
          <w:b/>
          <w:bCs/>
          <w:color w:val="000000"/>
          <w:bdr w:val="none" w:sz="0" w:space="0" w:color="auto" w:frame="1"/>
        </w:rPr>
        <w:t>The Early Growth of Health Insurance</w:t>
      </w:r>
    </w:p>
    <w:p w14:paraId="07037AAA" w14:textId="35F7D838" w:rsidR="003D1B26" w:rsidRPr="003D1B26" w:rsidRDefault="003D1B26" w:rsidP="003D1B26">
      <w:r>
        <w:t xml:space="preserve">Health insurance rapidly grew after World War 2 give that at the start of the war only 9 percent of the population was insured, by 1950s the percentage was more than doubled to 23 percent and by 1970 close to 70 percent by 1960. The events preceding the embracing of health insurance are three. First the growth of organized labor through union influence stemming from </w:t>
      </w:r>
      <w:r w:rsidRPr="003D1B26">
        <w:t>the 1947 Taft-Hartley Act,</w:t>
      </w:r>
      <w:r w:rsidR="006F3105">
        <w:t xml:space="preserve"> stipulating health insurance to be mandatory in employment hence to be subjected to colle</w:t>
      </w:r>
      <w:r w:rsidR="00202C26">
        <w:t>c</w:t>
      </w:r>
      <w:r w:rsidR="006F3105">
        <w:t xml:space="preserve">tive bargaining. Secondly, during World War II there was </w:t>
      </w:r>
      <w:r w:rsidR="00202C26">
        <w:t xml:space="preserve">an </w:t>
      </w:r>
      <w:r w:rsidR="006F3105">
        <w:t>imposition of wage and price control. As men were drafted into the war the local economy was pressed with the demand for war materials. Due to competition</w:t>
      </w:r>
      <w:r w:rsidR="00202C26">
        <w:t>,</w:t>
      </w:r>
      <w:r w:rsidR="006F3105">
        <w:t xml:space="preserve"> the firms started attracting women to provide labor, coupled with the passage of legislation prohibiting health insurance as a wage firm could only compete for the already scarce labor supply through incent</w:t>
      </w:r>
      <w:r w:rsidR="00202C26">
        <w:t>i</w:t>
      </w:r>
      <w:r w:rsidR="006F3105">
        <w:t xml:space="preserve">ves such as offering </w:t>
      </w:r>
      <w:r w:rsidR="00202C26">
        <w:t>health insurance</w:t>
      </w:r>
      <w:r w:rsidR="006F3105">
        <w:t>. Thirdly,  the federal tax code was silent on whether employer-sponsored health insurance was subject to taxation under the federal income taxation, the stalemate was resolved by the Internal Revenue Service (IRS) provided a ruling that employer-provided health insurance was not subject to federal income taxation hence the upsurge of health insurance subscribers</w:t>
      </w:r>
    </w:p>
    <w:p w14:paraId="4F6A228A" w14:textId="77777777" w:rsidR="003D1B26" w:rsidRPr="003D1B26" w:rsidRDefault="003D1B26" w:rsidP="003D1B26">
      <w:pPr>
        <w:pStyle w:val="NoSpacing"/>
      </w:pPr>
    </w:p>
    <w:p w14:paraId="7E5AD2B3" w14:textId="77777777" w:rsidR="0072271B" w:rsidRPr="0072271B" w:rsidRDefault="0072271B" w:rsidP="0072271B"/>
    <w:p w14:paraId="53098C2A" w14:textId="2A83DC58" w:rsidR="003556A8" w:rsidRPr="003556A8" w:rsidRDefault="00A3633C" w:rsidP="003556A8">
      <w:pPr>
        <w:pStyle w:val="Heading1"/>
        <w:ind w:firstLine="0"/>
      </w:pPr>
      <w:r w:rsidRPr="003556A8">
        <w:lastRenderedPageBreak/>
        <w:t>Experience Rating, Medicare Medicaid</w:t>
      </w:r>
      <w:r w:rsidR="003556A8" w:rsidRPr="003556A8">
        <w:t xml:space="preserve"> and </w:t>
      </w:r>
      <w:r w:rsidRPr="003556A8">
        <w:t>ERISA</w:t>
      </w:r>
    </w:p>
    <w:p w14:paraId="30AF4562" w14:textId="4042921B" w:rsidR="00A3633C" w:rsidRPr="00A3633C" w:rsidRDefault="00A3633C" w:rsidP="00A3633C">
      <w:r>
        <w:t>Experience rating involves</w:t>
      </w:r>
      <w:r w:rsidR="003556A8">
        <w:t xml:space="preserve"> payment of lower premiums proportionate to the low-risk claims different from the community rating that projecting growth claims and divided the premiums to subscribers. Community-rated plans such as the Blue Shield and Blue Cross had to embrace experience rating due to the imminent increase in cost due to losing low-cost subscribers. Medicare provided insurance to those over 65 years covered by Social Security and created different coverage for hospital and physician reflecting the nature of coverage under each plan. Medicaid is a joint federal-state program designed to provide coverage to the poor, the federal government specified the nature of coverage and eligibility although according flexibility to states to determine how much of the service to be covered and the income threshold for eligibility pegging contribution to relative poverty. The closure of the Studebaker corporation in 1963 leaving an underfunded pension plan necessitated the establishment of the Employee Retirement Income Security Act (ERISA) designed to protect defined pension plans by providing tax incentives to encourage employers to pre-fund pension plans. It also required pension plans to contribute to government-affiliated reinsurance plans to bail out future pension plan default.</w:t>
      </w:r>
    </w:p>
    <w:p w14:paraId="61974017" w14:textId="2AFE1077" w:rsidR="00A3633C" w:rsidRDefault="003556A8" w:rsidP="003556A8">
      <w:pPr>
        <w:pStyle w:val="Heading1"/>
        <w:ind w:firstLine="0"/>
      </w:pPr>
      <w:r>
        <w:t>Managed Care and Beyond</w:t>
      </w:r>
    </w:p>
    <w:p w14:paraId="6FCA6C43" w14:textId="689C9B1A" w:rsidR="003556A8" w:rsidRDefault="003556A8" w:rsidP="003556A8">
      <w:r>
        <w:t xml:space="preserve">There are three general forms of managed care plans; health maintenance organizations (HMO), preferred provider organizations (PPO), and point of service (POS). HMOs are insurance companies bearing claims for the cost of care only from their selected panel of providers. HMOs operate in four models namely the staff model where they own their hospitals and hire physicians, the group model where they contract with a physician group that provides all the services only to the subscribers, the network model where several physicians across the market see a significant number of subscribers but also see other insurers and the independent practice association (IPA) that a large panel of physicians across the </w:t>
      </w:r>
      <w:r>
        <w:lastRenderedPageBreak/>
        <w:t>community see a small number of subscribers. PPOs are contact coordinators who negotiate subsidized prices with a hospital in exchange for encouraging subscribers to use the hospital. POSs are a hybrid of HMOs and PPOs, they allow subscribers to use non-panel providers as long as they are willing to pay more out-of-pocket per visit, and they assigned to their members' primary care providers who provided continuity of care through referrals to specialists.</w:t>
      </w:r>
    </w:p>
    <w:p w14:paraId="1EFB95D0" w14:textId="007D4411" w:rsidR="003556A8" w:rsidRPr="003556A8" w:rsidRDefault="003556A8" w:rsidP="003556A8">
      <w:pPr>
        <w:pStyle w:val="Heading1"/>
      </w:pPr>
    </w:p>
    <w:p w14:paraId="0CF7687E" w14:textId="516CF8FF" w:rsidR="003556A8" w:rsidRDefault="003556A8" w:rsidP="003556A8">
      <w:pPr>
        <w:pStyle w:val="Heading2"/>
      </w:pPr>
      <w:r>
        <w:t>Question 2</w:t>
      </w:r>
    </w:p>
    <w:p w14:paraId="5C991FB5" w14:textId="658780B4" w:rsidR="003556A8" w:rsidRDefault="003556A8" w:rsidP="003556A8">
      <w:pPr>
        <w:pStyle w:val="Heading1"/>
        <w:ind w:firstLine="0"/>
      </w:pPr>
      <w:r>
        <w:t>What issue, concept, or section surprised me the most, and why?</w:t>
      </w:r>
    </w:p>
    <w:p w14:paraId="111BC2F1" w14:textId="03E7B71B" w:rsidR="003556A8" w:rsidRPr="003556A8" w:rsidRDefault="003556A8" w:rsidP="003556A8">
      <w:r>
        <w:t>With the widespread utilization of medical care plans by individuals seeking better medical attention it is surprising to notice the unscrupulous means used by the insurers to avoid adequate settlement of claims. Managed-care plans providers selectively contracting with specific hospitals in the pretext of better management and utilization of the designated physicians hugely inconveniences the members. Members seeking medical care may not be residing proximal to the specified medical care providers hence limiting adequate access to medical attention, this may prove detrimental in emergency circumstances where the policyholder may require urgent medical attention with no resources to seek the treatment in non-panel providers. Insurers have also resulted in bureaucratic procedures such as preadmission certification for members being admitted in hospital and concurrent review of hospital admission and ‘gatekeeper’ mechanisms limiting access to specialists. Managed-care plans have also been faulted for not allowing physicians to effectively advise the patients on alternative and more effective medical procedures especially those that are costly and likely for the insurer to incur additional costs, therefore critically ill patients have been forced to leave the hospital even when not medically prudent for such release.</w:t>
      </w:r>
    </w:p>
    <w:p w14:paraId="554D0BCB" w14:textId="0A705D54" w:rsidR="003556A8" w:rsidRDefault="003556A8" w:rsidP="003556A8">
      <w:pPr>
        <w:pStyle w:val="Heading1"/>
        <w:ind w:firstLine="0"/>
      </w:pPr>
      <w:r w:rsidRPr="003556A8">
        <w:lastRenderedPageBreak/>
        <w:t>What issue, concept, or section I agree with and why?</w:t>
      </w:r>
    </w:p>
    <w:p w14:paraId="13B911CC" w14:textId="674A0E42" w:rsidR="003556A8" w:rsidRDefault="003556A8" w:rsidP="003556A8">
      <w:r>
        <w:t>Point of Service (POS) medical care plan is a plan I agree with due to its flexibility and a wide array of alternatives offering the policyholders a pool of choice. It provides a middle ground for the HMO plan and the PPO plan since the POSs were a response to bridge the duly advantage enjoyed by the two competing plans occasioned by their structural policies. HMOs had observed that members preferred choice which the PPOs widely availed to its subscribers hence responded by creating plans vesting liberty on the subscribers at a point of service whether to use a panel provider or a non-panel provider as long as they are willing to part with a more out-of-pocket per visit. PPOs observed that assigning primary care providers enticed subscribers as a result, they created plans that designated primary care gatekeepers to its subscribers’ allowing continuity of care since the primary providers would recommend and refer the subscribers for specialized treatment.</w:t>
      </w:r>
    </w:p>
    <w:p w14:paraId="3B7CB6F6" w14:textId="50B96554" w:rsidR="003556A8" w:rsidRDefault="003556A8" w:rsidP="003556A8">
      <w:pPr>
        <w:pStyle w:val="Heading1"/>
        <w:ind w:firstLine="0"/>
      </w:pPr>
      <w:r w:rsidRPr="003556A8">
        <w:t>What issue, concept, or section I disagr</w:t>
      </w:r>
      <w:r>
        <w:t>e</w:t>
      </w:r>
      <w:r w:rsidRPr="003556A8">
        <w:t>e with and why? </w:t>
      </w:r>
    </w:p>
    <w:p w14:paraId="73713043" w14:textId="71124900" w:rsidR="003556A8" w:rsidRPr="003556A8" w:rsidRDefault="003556A8" w:rsidP="003556A8">
      <w:r>
        <w:t xml:space="preserve">I disagree with the concept of using community-rating to determine premiums to be paid by policyholders. It summarily involves consolidating low-risk subscribers and high-risk subscribers in a large common pool of risks where the premium payment was arrived at by projecting the growth of risk claims and dividing them evenly to the subscribers. This premium determination plan exposed the inequality subjected to the subscribers since the low-risk claim subscribers such as teachers and bank employees had to pay the averaged high-cost premiums that are a result of the high-risk claim subscribers. Fortunately, the commercial insurers emerged with a different approach that would ameliorate the inequality.  The experience approach reflected the low-risk claims by charging low premiums to insure the risks. With the emergence of experience rating based insurers who with the given low premiums still made profits, the community-rated insurers were doomed to fail due to abandonment by low-risk claims due to increased </w:t>
      </w:r>
      <w:r>
        <w:lastRenderedPageBreak/>
        <w:t>costs. Blue Shield and Blue Cross were forced to face an eternity of high-cost insurers but they eventually neglected the community-rated approach to the experience-rated approach that provided equality among the subscribers.</w:t>
      </w:r>
    </w:p>
    <w:p w14:paraId="471D53AC" w14:textId="77777777" w:rsidR="003556A8" w:rsidRPr="003556A8" w:rsidRDefault="003556A8" w:rsidP="003556A8">
      <w:pPr>
        <w:pStyle w:val="NoSpacing"/>
      </w:pPr>
    </w:p>
    <w:p w14:paraId="7EC56705" w14:textId="77777777" w:rsidR="003556A8" w:rsidRPr="003556A8" w:rsidRDefault="003556A8" w:rsidP="003556A8"/>
    <w:sectPr w:rsidR="003556A8" w:rsidRPr="003556A8" w:rsidSect="003556A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7F06F4" w14:textId="77777777" w:rsidR="00ED33EC" w:rsidRDefault="00ED33EC" w:rsidP="00292A86">
      <w:pPr>
        <w:spacing w:before="0" w:line="240" w:lineRule="auto"/>
      </w:pPr>
      <w:r>
        <w:separator/>
      </w:r>
    </w:p>
  </w:endnote>
  <w:endnote w:type="continuationSeparator" w:id="0">
    <w:p w14:paraId="12585927" w14:textId="77777777" w:rsidR="00ED33EC" w:rsidRDefault="00ED33EC" w:rsidP="00292A86">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9CC955" w14:textId="77777777" w:rsidR="00ED33EC" w:rsidRDefault="00ED33EC" w:rsidP="00292A86">
      <w:pPr>
        <w:spacing w:before="0" w:line="240" w:lineRule="auto"/>
      </w:pPr>
      <w:r>
        <w:separator/>
      </w:r>
    </w:p>
  </w:footnote>
  <w:footnote w:type="continuationSeparator" w:id="0">
    <w:p w14:paraId="1F98F1A7" w14:textId="77777777" w:rsidR="00ED33EC" w:rsidRDefault="00ED33EC" w:rsidP="00292A86">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F1B452" w14:textId="28557CC5" w:rsidR="0072271B" w:rsidRDefault="0072271B" w:rsidP="003556A8">
    <w:pPr>
      <w:pStyle w:val="Header"/>
      <w:ind w:firstLine="0"/>
    </w:pPr>
    <w:r>
      <w:t xml:space="preserve">HISTORY OF HEALTH INSURANCE IN THE UNITED STATES </w:t>
    </w:r>
    <w:r>
      <w:tab/>
    </w:r>
    <w:r>
      <w:fldChar w:fldCharType="begin"/>
    </w:r>
    <w:r>
      <w:instrText xml:space="preserve"> PAGE   \* MERGEFORMAT </w:instrText>
    </w:r>
    <w:r>
      <w:fldChar w:fldCharType="separate"/>
    </w:r>
    <w:r w:rsidR="002E08FD">
      <w:rPr>
        <w:noProof/>
      </w:rPr>
      <w:t>2</w:t>
    </w:r>
    <w:r>
      <w:rPr>
        <w:noProof/>
      </w:rPr>
      <w:fldChar w:fldCharType="end"/>
    </w:r>
  </w:p>
  <w:p w14:paraId="0CE63EEB" w14:textId="6AF53919" w:rsidR="0072271B" w:rsidRDefault="0072271B" w:rsidP="003556A8">
    <w:pPr>
      <w:pStyle w:val="Header"/>
      <w:ind w:firstLine="0"/>
    </w:pPr>
  </w:p>
  <w:p w14:paraId="4CC7A33F" w14:textId="77777777" w:rsidR="0072271B" w:rsidRDefault="007227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A0E1BE" w14:textId="118DFF6C" w:rsidR="002E08FD" w:rsidRPr="002E08FD" w:rsidRDefault="002E08FD" w:rsidP="002E08FD">
    <w:pPr>
      <w:pStyle w:val="Header"/>
      <w:spacing w:line="480" w:lineRule="auto"/>
      <w:jc w:val="right"/>
      <w:rPr>
        <w:rFonts w:cs="Times New Roman"/>
        <w:szCs w:val="24"/>
      </w:rPr>
    </w:pPr>
    <w:r w:rsidRPr="002E08FD">
      <w:rPr>
        <w:rFonts w:cs="Times New Roman"/>
        <w:szCs w:val="24"/>
      </w:rPr>
      <w:t xml:space="preserve">Running head: HISTORY OF HEALTH INSURANCE IN THE UNITED STATES </w:t>
    </w:r>
    <w:sdt>
      <w:sdtPr>
        <w:rPr>
          <w:rFonts w:cs="Times New Roman"/>
          <w:szCs w:val="24"/>
        </w:rPr>
        <w:id w:val="1449431108"/>
        <w:docPartObj>
          <w:docPartGallery w:val="Page Numbers (Top of Page)"/>
          <w:docPartUnique/>
        </w:docPartObj>
      </w:sdtPr>
      <w:sdtEndPr>
        <w:rPr>
          <w:noProof/>
        </w:rPr>
      </w:sdtEndPr>
      <w:sdtContent>
        <w:r>
          <w:rPr>
            <w:rFonts w:cs="Times New Roman"/>
            <w:szCs w:val="24"/>
          </w:rPr>
          <w:tab/>
        </w:r>
        <w:r w:rsidRPr="002E08FD">
          <w:rPr>
            <w:rFonts w:cs="Times New Roman"/>
            <w:szCs w:val="24"/>
          </w:rPr>
          <w:fldChar w:fldCharType="begin"/>
        </w:r>
        <w:r w:rsidRPr="002E08FD">
          <w:rPr>
            <w:rFonts w:cs="Times New Roman"/>
            <w:szCs w:val="24"/>
          </w:rPr>
          <w:instrText xml:space="preserve"> PAGE   \* MERGEFORMAT </w:instrText>
        </w:r>
        <w:r w:rsidRPr="002E08FD">
          <w:rPr>
            <w:rFonts w:cs="Times New Roman"/>
            <w:szCs w:val="24"/>
          </w:rPr>
          <w:fldChar w:fldCharType="separate"/>
        </w:r>
        <w:r>
          <w:rPr>
            <w:rFonts w:cs="Times New Roman"/>
            <w:noProof/>
            <w:szCs w:val="24"/>
          </w:rPr>
          <w:t>1</w:t>
        </w:r>
        <w:r w:rsidRPr="002E08FD">
          <w:rPr>
            <w:rFonts w:cs="Times New Roman"/>
            <w:noProof/>
            <w:szCs w:val="24"/>
          </w:rPr>
          <w:fldChar w:fldCharType="end"/>
        </w:r>
      </w:sdtContent>
    </w:sdt>
  </w:p>
  <w:p w14:paraId="6AFCC4F5" w14:textId="77777777" w:rsidR="0072271B" w:rsidRDefault="007227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bIwNjY3MDExNrAwtzRT0lEKTi0uzszPAykwrQUAD4Uz/SwAAAA="/>
  </w:docVars>
  <w:rsids>
    <w:rsidRoot w:val="00292A86"/>
    <w:rsid w:val="000B4404"/>
    <w:rsid w:val="00137390"/>
    <w:rsid w:val="001A5221"/>
    <w:rsid w:val="00202C26"/>
    <w:rsid w:val="00292A86"/>
    <w:rsid w:val="002C3F9E"/>
    <w:rsid w:val="002D3ACF"/>
    <w:rsid w:val="002E08FD"/>
    <w:rsid w:val="003556A8"/>
    <w:rsid w:val="003D1B26"/>
    <w:rsid w:val="0049392D"/>
    <w:rsid w:val="005F17BC"/>
    <w:rsid w:val="006F3105"/>
    <w:rsid w:val="0072271B"/>
    <w:rsid w:val="009547CE"/>
    <w:rsid w:val="00A3633C"/>
    <w:rsid w:val="00CE6858"/>
    <w:rsid w:val="00D45460"/>
    <w:rsid w:val="00E0714D"/>
    <w:rsid w:val="00E72239"/>
    <w:rsid w:val="00E94457"/>
    <w:rsid w:val="00ED3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8A3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inorHAnsi" w:hAnsiTheme="majorHAnsi" w:cstheme="majorBidi"/>
        <w:spacing w:val="-10"/>
        <w:kern w:val="28"/>
        <w:sz w:val="36"/>
        <w:szCs w:val="56"/>
        <w:lang w:val="en-US" w:eastAsia="en-US" w:bidi="ar-SA"/>
      </w:rPr>
    </w:rPrDefault>
    <w:pPrDefault>
      <w:pPr>
        <w:spacing w:before="240"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1"/>
    <w:next w:val="NoSpacing"/>
    <w:qFormat/>
    <w:rsid w:val="009547CE"/>
    <w:rPr>
      <w:rFonts w:ascii="Times New Roman" w:hAnsi="Times New Roman"/>
      <w:color w:val="0D0D0D" w:themeColor="text1" w:themeTint="F2"/>
      <w:sz w:val="24"/>
    </w:rPr>
  </w:style>
  <w:style w:type="paragraph" w:styleId="Heading1">
    <w:name w:val="heading 1"/>
    <w:basedOn w:val="Normal"/>
    <w:next w:val="Normal"/>
    <w:link w:val="Heading1Char"/>
    <w:autoRedefine/>
    <w:uiPriority w:val="9"/>
    <w:qFormat/>
    <w:rsid w:val="003556A8"/>
    <w:pPr>
      <w:keepNext/>
      <w:keepLines/>
      <w:outlineLvl w:val="0"/>
    </w:pPr>
    <w:rPr>
      <w:rFonts w:eastAsiaTheme="majorEastAsia" w:cs="Times New Roman"/>
      <w:b/>
      <w:color w:val="000000"/>
      <w:szCs w:val="24"/>
      <w:bdr w:val="none" w:sz="0" w:space="0" w:color="auto" w:frame="1"/>
    </w:rPr>
  </w:style>
  <w:style w:type="paragraph" w:styleId="Heading2">
    <w:name w:val="heading 2"/>
    <w:basedOn w:val="Normal"/>
    <w:next w:val="Normal"/>
    <w:link w:val="Heading2Char"/>
    <w:autoRedefine/>
    <w:uiPriority w:val="9"/>
    <w:unhideWhenUsed/>
    <w:qFormat/>
    <w:rsid w:val="003556A8"/>
    <w:pPr>
      <w:keepNext/>
      <w:keepLines/>
      <w:spacing w:before="40"/>
      <w:jc w:val="center"/>
      <w:outlineLvl w:val="1"/>
    </w:pPr>
    <w:rPr>
      <w:rFonts w:eastAsiaTheme="majorEastAsia" w:cs="Times New Roman"/>
      <w:b/>
      <w:color w:val="000000"/>
      <w:szCs w:val="24"/>
      <w:bdr w:val="none" w:sz="0" w:space="0" w:color="auto" w:frame="1"/>
    </w:rPr>
  </w:style>
  <w:style w:type="paragraph" w:styleId="Heading3">
    <w:name w:val="heading 3"/>
    <w:basedOn w:val="Normal"/>
    <w:next w:val="Normal"/>
    <w:link w:val="Heading3Char"/>
    <w:autoRedefine/>
    <w:uiPriority w:val="9"/>
    <w:unhideWhenUsed/>
    <w:qFormat/>
    <w:rsid w:val="009547CE"/>
    <w:pPr>
      <w:keepNext/>
      <w:keepLines/>
      <w:spacing w:before="40"/>
      <w:outlineLvl w:val="2"/>
    </w:pPr>
    <w:rPr>
      <w:rFonts w:eastAsiaTheme="majorEastAsia"/>
      <w:b/>
      <w:i/>
      <w:szCs w:val="24"/>
    </w:rPr>
  </w:style>
  <w:style w:type="paragraph" w:styleId="Heading4">
    <w:name w:val="heading 4"/>
    <w:basedOn w:val="Normal"/>
    <w:next w:val="Normal"/>
    <w:link w:val="Heading4Char"/>
    <w:autoRedefine/>
    <w:uiPriority w:val="9"/>
    <w:unhideWhenUsed/>
    <w:qFormat/>
    <w:rsid w:val="009547CE"/>
    <w:pPr>
      <w:keepNext/>
      <w:keepLines/>
      <w:spacing w:before="40"/>
      <w:ind w:left="1440"/>
      <w:outlineLvl w:val="3"/>
    </w:pPr>
    <w:rPr>
      <w:rFonts w:eastAsiaTheme="majorEastAsia"/>
      <w:b/>
      <w:iCs/>
    </w:rPr>
  </w:style>
  <w:style w:type="paragraph" w:styleId="Heading5">
    <w:name w:val="heading 5"/>
    <w:basedOn w:val="Normal"/>
    <w:next w:val="Normal"/>
    <w:link w:val="Heading5Char"/>
    <w:autoRedefine/>
    <w:uiPriority w:val="9"/>
    <w:unhideWhenUsed/>
    <w:qFormat/>
    <w:rsid w:val="009547CE"/>
    <w:pPr>
      <w:keepNext/>
      <w:keepLines/>
      <w:spacing w:before="40"/>
      <w:ind w:left="1440"/>
      <w:outlineLvl w:val="4"/>
    </w:pPr>
    <w:rPr>
      <w:rFonts w:asciiTheme="majorHAnsi" w:eastAsiaTheme="majorEastAsia" w:hAnsiTheme="majorHAns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6A8"/>
    <w:rPr>
      <w:rFonts w:ascii="Times New Roman" w:eastAsiaTheme="majorEastAsia" w:hAnsi="Times New Roman" w:cs="Times New Roman"/>
      <w:b/>
      <w:color w:val="000000"/>
      <w:sz w:val="24"/>
      <w:szCs w:val="24"/>
      <w:bdr w:val="none" w:sz="0" w:space="0" w:color="auto" w:frame="1"/>
    </w:rPr>
  </w:style>
  <w:style w:type="character" w:customStyle="1" w:styleId="Heading3Char">
    <w:name w:val="Heading 3 Char"/>
    <w:basedOn w:val="DefaultParagraphFont"/>
    <w:link w:val="Heading3"/>
    <w:uiPriority w:val="9"/>
    <w:rsid w:val="009547CE"/>
    <w:rPr>
      <w:rFonts w:ascii="Times New Roman" w:eastAsiaTheme="majorEastAsia" w:hAnsi="Times New Roman"/>
      <w:b/>
      <w:i/>
      <w:color w:val="0D0D0D" w:themeColor="text1" w:themeTint="F2"/>
      <w:sz w:val="24"/>
      <w:szCs w:val="24"/>
    </w:rPr>
  </w:style>
  <w:style w:type="character" w:customStyle="1" w:styleId="Heading4Char">
    <w:name w:val="Heading 4 Char"/>
    <w:basedOn w:val="DefaultParagraphFont"/>
    <w:link w:val="Heading4"/>
    <w:uiPriority w:val="9"/>
    <w:rsid w:val="009547CE"/>
    <w:rPr>
      <w:rFonts w:ascii="Times New Roman" w:eastAsiaTheme="majorEastAsia" w:hAnsi="Times New Roman"/>
      <w:b/>
      <w:iCs/>
      <w:color w:val="0D0D0D" w:themeColor="text1" w:themeTint="F2"/>
      <w:sz w:val="24"/>
    </w:rPr>
  </w:style>
  <w:style w:type="paragraph" w:styleId="NoSpacing">
    <w:name w:val="No Spacing"/>
    <w:aliases w:val="Normal 2"/>
    <w:basedOn w:val="Normal"/>
    <w:autoRedefine/>
    <w:uiPriority w:val="1"/>
    <w:qFormat/>
    <w:rsid w:val="00292A86"/>
    <w:pPr>
      <w:spacing w:line="240" w:lineRule="auto"/>
      <w:jc w:val="center"/>
    </w:pPr>
    <w:rPr>
      <w:bCs/>
    </w:rPr>
  </w:style>
  <w:style w:type="character" w:customStyle="1" w:styleId="Heading2Char">
    <w:name w:val="Heading 2 Char"/>
    <w:basedOn w:val="DefaultParagraphFont"/>
    <w:link w:val="Heading2"/>
    <w:uiPriority w:val="9"/>
    <w:rsid w:val="003556A8"/>
    <w:rPr>
      <w:rFonts w:ascii="Times New Roman" w:eastAsiaTheme="majorEastAsia" w:hAnsi="Times New Roman" w:cs="Times New Roman"/>
      <w:b/>
      <w:color w:val="000000"/>
      <w:sz w:val="24"/>
      <w:szCs w:val="24"/>
      <w:bdr w:val="none" w:sz="0" w:space="0" w:color="auto" w:frame="1"/>
    </w:rPr>
  </w:style>
  <w:style w:type="character" w:customStyle="1" w:styleId="Heading5Char">
    <w:name w:val="Heading 5 Char"/>
    <w:basedOn w:val="DefaultParagraphFont"/>
    <w:link w:val="Heading5"/>
    <w:uiPriority w:val="9"/>
    <w:rsid w:val="009547CE"/>
    <w:rPr>
      <w:rFonts w:eastAsiaTheme="majorEastAsia"/>
      <w:b/>
      <w:i/>
      <w:color w:val="0D0D0D" w:themeColor="text1" w:themeTint="F2"/>
      <w:sz w:val="24"/>
    </w:rPr>
  </w:style>
  <w:style w:type="paragraph" w:styleId="Header">
    <w:name w:val="header"/>
    <w:basedOn w:val="Normal"/>
    <w:link w:val="HeaderChar"/>
    <w:uiPriority w:val="99"/>
    <w:unhideWhenUsed/>
    <w:rsid w:val="00292A86"/>
    <w:pPr>
      <w:tabs>
        <w:tab w:val="center" w:pos="4680"/>
        <w:tab w:val="right" w:pos="9360"/>
      </w:tabs>
      <w:spacing w:before="0" w:line="240" w:lineRule="auto"/>
    </w:pPr>
  </w:style>
  <w:style w:type="character" w:customStyle="1" w:styleId="HeaderChar">
    <w:name w:val="Header Char"/>
    <w:basedOn w:val="DefaultParagraphFont"/>
    <w:link w:val="Header"/>
    <w:uiPriority w:val="99"/>
    <w:rsid w:val="00292A86"/>
    <w:rPr>
      <w:rFonts w:ascii="Times New Roman" w:hAnsi="Times New Roman"/>
      <w:color w:val="0D0D0D" w:themeColor="text1" w:themeTint="F2"/>
      <w:sz w:val="24"/>
    </w:rPr>
  </w:style>
  <w:style w:type="paragraph" w:styleId="Footer">
    <w:name w:val="footer"/>
    <w:basedOn w:val="Normal"/>
    <w:link w:val="FooterChar"/>
    <w:uiPriority w:val="99"/>
    <w:unhideWhenUsed/>
    <w:rsid w:val="00292A86"/>
    <w:pPr>
      <w:tabs>
        <w:tab w:val="center" w:pos="4680"/>
        <w:tab w:val="right" w:pos="9360"/>
      </w:tabs>
      <w:spacing w:before="0" w:line="240" w:lineRule="auto"/>
    </w:pPr>
  </w:style>
  <w:style w:type="character" w:customStyle="1" w:styleId="FooterChar">
    <w:name w:val="Footer Char"/>
    <w:basedOn w:val="DefaultParagraphFont"/>
    <w:link w:val="Footer"/>
    <w:uiPriority w:val="99"/>
    <w:rsid w:val="00292A86"/>
    <w:rPr>
      <w:rFonts w:ascii="Times New Roman" w:hAnsi="Times New Roman"/>
      <w:color w:val="0D0D0D" w:themeColor="text1" w:themeTint="F2"/>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inorHAnsi" w:hAnsiTheme="majorHAnsi" w:cstheme="majorBidi"/>
        <w:spacing w:val="-10"/>
        <w:kern w:val="28"/>
        <w:sz w:val="36"/>
        <w:szCs w:val="56"/>
        <w:lang w:val="en-US" w:eastAsia="en-US" w:bidi="ar-SA"/>
      </w:rPr>
    </w:rPrDefault>
    <w:pPrDefault>
      <w:pPr>
        <w:spacing w:before="240"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1"/>
    <w:next w:val="NoSpacing"/>
    <w:qFormat/>
    <w:rsid w:val="009547CE"/>
    <w:rPr>
      <w:rFonts w:ascii="Times New Roman" w:hAnsi="Times New Roman"/>
      <w:color w:val="0D0D0D" w:themeColor="text1" w:themeTint="F2"/>
      <w:sz w:val="24"/>
    </w:rPr>
  </w:style>
  <w:style w:type="paragraph" w:styleId="Heading1">
    <w:name w:val="heading 1"/>
    <w:basedOn w:val="Normal"/>
    <w:next w:val="Normal"/>
    <w:link w:val="Heading1Char"/>
    <w:autoRedefine/>
    <w:uiPriority w:val="9"/>
    <w:qFormat/>
    <w:rsid w:val="003556A8"/>
    <w:pPr>
      <w:keepNext/>
      <w:keepLines/>
      <w:outlineLvl w:val="0"/>
    </w:pPr>
    <w:rPr>
      <w:rFonts w:eastAsiaTheme="majorEastAsia" w:cs="Times New Roman"/>
      <w:b/>
      <w:color w:val="000000"/>
      <w:szCs w:val="24"/>
      <w:bdr w:val="none" w:sz="0" w:space="0" w:color="auto" w:frame="1"/>
    </w:rPr>
  </w:style>
  <w:style w:type="paragraph" w:styleId="Heading2">
    <w:name w:val="heading 2"/>
    <w:basedOn w:val="Normal"/>
    <w:next w:val="Normal"/>
    <w:link w:val="Heading2Char"/>
    <w:autoRedefine/>
    <w:uiPriority w:val="9"/>
    <w:unhideWhenUsed/>
    <w:qFormat/>
    <w:rsid w:val="003556A8"/>
    <w:pPr>
      <w:keepNext/>
      <w:keepLines/>
      <w:spacing w:before="40"/>
      <w:jc w:val="center"/>
      <w:outlineLvl w:val="1"/>
    </w:pPr>
    <w:rPr>
      <w:rFonts w:eastAsiaTheme="majorEastAsia" w:cs="Times New Roman"/>
      <w:b/>
      <w:color w:val="000000"/>
      <w:szCs w:val="24"/>
      <w:bdr w:val="none" w:sz="0" w:space="0" w:color="auto" w:frame="1"/>
    </w:rPr>
  </w:style>
  <w:style w:type="paragraph" w:styleId="Heading3">
    <w:name w:val="heading 3"/>
    <w:basedOn w:val="Normal"/>
    <w:next w:val="Normal"/>
    <w:link w:val="Heading3Char"/>
    <w:autoRedefine/>
    <w:uiPriority w:val="9"/>
    <w:unhideWhenUsed/>
    <w:qFormat/>
    <w:rsid w:val="009547CE"/>
    <w:pPr>
      <w:keepNext/>
      <w:keepLines/>
      <w:spacing w:before="40"/>
      <w:outlineLvl w:val="2"/>
    </w:pPr>
    <w:rPr>
      <w:rFonts w:eastAsiaTheme="majorEastAsia"/>
      <w:b/>
      <w:i/>
      <w:szCs w:val="24"/>
    </w:rPr>
  </w:style>
  <w:style w:type="paragraph" w:styleId="Heading4">
    <w:name w:val="heading 4"/>
    <w:basedOn w:val="Normal"/>
    <w:next w:val="Normal"/>
    <w:link w:val="Heading4Char"/>
    <w:autoRedefine/>
    <w:uiPriority w:val="9"/>
    <w:unhideWhenUsed/>
    <w:qFormat/>
    <w:rsid w:val="009547CE"/>
    <w:pPr>
      <w:keepNext/>
      <w:keepLines/>
      <w:spacing w:before="40"/>
      <w:ind w:left="1440"/>
      <w:outlineLvl w:val="3"/>
    </w:pPr>
    <w:rPr>
      <w:rFonts w:eastAsiaTheme="majorEastAsia"/>
      <w:b/>
      <w:iCs/>
    </w:rPr>
  </w:style>
  <w:style w:type="paragraph" w:styleId="Heading5">
    <w:name w:val="heading 5"/>
    <w:basedOn w:val="Normal"/>
    <w:next w:val="Normal"/>
    <w:link w:val="Heading5Char"/>
    <w:autoRedefine/>
    <w:uiPriority w:val="9"/>
    <w:unhideWhenUsed/>
    <w:qFormat/>
    <w:rsid w:val="009547CE"/>
    <w:pPr>
      <w:keepNext/>
      <w:keepLines/>
      <w:spacing w:before="40"/>
      <w:ind w:left="1440"/>
      <w:outlineLvl w:val="4"/>
    </w:pPr>
    <w:rPr>
      <w:rFonts w:asciiTheme="majorHAnsi" w:eastAsiaTheme="majorEastAsia" w:hAnsiTheme="majorHAns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6A8"/>
    <w:rPr>
      <w:rFonts w:ascii="Times New Roman" w:eastAsiaTheme="majorEastAsia" w:hAnsi="Times New Roman" w:cs="Times New Roman"/>
      <w:b/>
      <w:color w:val="000000"/>
      <w:sz w:val="24"/>
      <w:szCs w:val="24"/>
      <w:bdr w:val="none" w:sz="0" w:space="0" w:color="auto" w:frame="1"/>
    </w:rPr>
  </w:style>
  <w:style w:type="character" w:customStyle="1" w:styleId="Heading3Char">
    <w:name w:val="Heading 3 Char"/>
    <w:basedOn w:val="DefaultParagraphFont"/>
    <w:link w:val="Heading3"/>
    <w:uiPriority w:val="9"/>
    <w:rsid w:val="009547CE"/>
    <w:rPr>
      <w:rFonts w:ascii="Times New Roman" w:eastAsiaTheme="majorEastAsia" w:hAnsi="Times New Roman"/>
      <w:b/>
      <w:i/>
      <w:color w:val="0D0D0D" w:themeColor="text1" w:themeTint="F2"/>
      <w:sz w:val="24"/>
      <w:szCs w:val="24"/>
    </w:rPr>
  </w:style>
  <w:style w:type="character" w:customStyle="1" w:styleId="Heading4Char">
    <w:name w:val="Heading 4 Char"/>
    <w:basedOn w:val="DefaultParagraphFont"/>
    <w:link w:val="Heading4"/>
    <w:uiPriority w:val="9"/>
    <w:rsid w:val="009547CE"/>
    <w:rPr>
      <w:rFonts w:ascii="Times New Roman" w:eastAsiaTheme="majorEastAsia" w:hAnsi="Times New Roman"/>
      <w:b/>
      <w:iCs/>
      <w:color w:val="0D0D0D" w:themeColor="text1" w:themeTint="F2"/>
      <w:sz w:val="24"/>
    </w:rPr>
  </w:style>
  <w:style w:type="paragraph" w:styleId="NoSpacing">
    <w:name w:val="No Spacing"/>
    <w:aliases w:val="Normal 2"/>
    <w:basedOn w:val="Normal"/>
    <w:autoRedefine/>
    <w:uiPriority w:val="1"/>
    <w:qFormat/>
    <w:rsid w:val="00292A86"/>
    <w:pPr>
      <w:spacing w:line="240" w:lineRule="auto"/>
      <w:jc w:val="center"/>
    </w:pPr>
    <w:rPr>
      <w:bCs/>
    </w:rPr>
  </w:style>
  <w:style w:type="character" w:customStyle="1" w:styleId="Heading2Char">
    <w:name w:val="Heading 2 Char"/>
    <w:basedOn w:val="DefaultParagraphFont"/>
    <w:link w:val="Heading2"/>
    <w:uiPriority w:val="9"/>
    <w:rsid w:val="003556A8"/>
    <w:rPr>
      <w:rFonts w:ascii="Times New Roman" w:eastAsiaTheme="majorEastAsia" w:hAnsi="Times New Roman" w:cs="Times New Roman"/>
      <w:b/>
      <w:color w:val="000000"/>
      <w:sz w:val="24"/>
      <w:szCs w:val="24"/>
      <w:bdr w:val="none" w:sz="0" w:space="0" w:color="auto" w:frame="1"/>
    </w:rPr>
  </w:style>
  <w:style w:type="character" w:customStyle="1" w:styleId="Heading5Char">
    <w:name w:val="Heading 5 Char"/>
    <w:basedOn w:val="DefaultParagraphFont"/>
    <w:link w:val="Heading5"/>
    <w:uiPriority w:val="9"/>
    <w:rsid w:val="009547CE"/>
    <w:rPr>
      <w:rFonts w:eastAsiaTheme="majorEastAsia"/>
      <w:b/>
      <w:i/>
      <w:color w:val="0D0D0D" w:themeColor="text1" w:themeTint="F2"/>
      <w:sz w:val="24"/>
    </w:rPr>
  </w:style>
  <w:style w:type="paragraph" w:styleId="Header">
    <w:name w:val="header"/>
    <w:basedOn w:val="Normal"/>
    <w:link w:val="HeaderChar"/>
    <w:uiPriority w:val="99"/>
    <w:unhideWhenUsed/>
    <w:rsid w:val="00292A86"/>
    <w:pPr>
      <w:tabs>
        <w:tab w:val="center" w:pos="4680"/>
        <w:tab w:val="right" w:pos="9360"/>
      </w:tabs>
      <w:spacing w:before="0" w:line="240" w:lineRule="auto"/>
    </w:pPr>
  </w:style>
  <w:style w:type="character" w:customStyle="1" w:styleId="HeaderChar">
    <w:name w:val="Header Char"/>
    <w:basedOn w:val="DefaultParagraphFont"/>
    <w:link w:val="Header"/>
    <w:uiPriority w:val="99"/>
    <w:rsid w:val="00292A86"/>
    <w:rPr>
      <w:rFonts w:ascii="Times New Roman" w:hAnsi="Times New Roman"/>
      <w:color w:val="0D0D0D" w:themeColor="text1" w:themeTint="F2"/>
      <w:sz w:val="24"/>
    </w:rPr>
  </w:style>
  <w:style w:type="paragraph" w:styleId="Footer">
    <w:name w:val="footer"/>
    <w:basedOn w:val="Normal"/>
    <w:link w:val="FooterChar"/>
    <w:uiPriority w:val="99"/>
    <w:unhideWhenUsed/>
    <w:rsid w:val="00292A86"/>
    <w:pPr>
      <w:tabs>
        <w:tab w:val="center" w:pos="4680"/>
        <w:tab w:val="right" w:pos="9360"/>
      </w:tabs>
      <w:spacing w:before="0" w:line="240" w:lineRule="auto"/>
    </w:pPr>
  </w:style>
  <w:style w:type="character" w:customStyle="1" w:styleId="FooterChar">
    <w:name w:val="Footer Char"/>
    <w:basedOn w:val="DefaultParagraphFont"/>
    <w:link w:val="Footer"/>
    <w:uiPriority w:val="99"/>
    <w:rsid w:val="00292A86"/>
    <w:rPr>
      <w:rFonts w:ascii="Times New Roman" w:hAnsi="Times New Roman"/>
      <w:color w:val="0D0D0D" w:themeColor="text1" w:themeTint="F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1506</Words>
  <Characters>8585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dickson kimurgor</dc:creator>
  <cp:lastModifiedBy>admin</cp:lastModifiedBy>
  <cp:revision>2</cp:revision>
  <dcterms:created xsi:type="dcterms:W3CDTF">2020-12-20T04:20:00Z</dcterms:created>
  <dcterms:modified xsi:type="dcterms:W3CDTF">2020-12-20T04:20:00Z</dcterms:modified>
</cp:coreProperties>
</file>